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7656AB" w:rsidTr="007656AB"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6AB" w:rsidRDefault="007656AB">
            <w:r>
              <w:rPr>
                <w:noProof/>
                <w:lang w:eastAsia="en-ZA"/>
              </w:rPr>
              <w:drawing>
                <wp:inline distT="0" distB="0" distL="0" distR="0">
                  <wp:extent cx="5602024" cy="1870364"/>
                  <wp:effectExtent l="0" t="0" r="0" b="0"/>
                  <wp:docPr id="1" name="Picture 1" descr="cid:image001.jpg@01CF1CEA.F8504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F1CEA.F8504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42" cy="187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6AB" w:rsidTr="007656AB"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AB" w:rsidRDefault="007656AB">
            <w:pPr>
              <w:rPr>
                <w:b/>
                <w:bCs/>
              </w:rPr>
            </w:pPr>
          </w:p>
          <w:p w:rsidR="007656AB" w:rsidRDefault="007656A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 January 2014</w:t>
            </w:r>
          </w:p>
          <w:p w:rsidR="007656AB" w:rsidRDefault="007656AB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7656AB" w:rsidRDefault="007656A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Microwave imagery measures deformation caused by underground mining – UCT study </w:t>
            </w:r>
          </w:p>
          <w:bookmarkEnd w:id="0"/>
          <w:p w:rsidR="007656AB" w:rsidRDefault="007656A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7656AB" w:rsidRDefault="007656A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656AB" w:rsidRDefault="007656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Using microwave imagery captured from earth-orbiting satellites, the thesis of University of Cape Town PhD graduate Dr Jeanine </w:t>
            </w:r>
            <w:proofErr w:type="spellStart"/>
            <w:r>
              <w:rPr>
                <w:rFonts w:ascii="Tahoma" w:hAnsi="Tahoma" w:cs="Tahoma"/>
              </w:rPr>
              <w:t>Engelbrecht</w:t>
            </w:r>
            <w:proofErr w:type="spellEnd"/>
            <w:r>
              <w:rPr>
                <w:rFonts w:ascii="Tahoma" w:hAnsi="Tahoma" w:cs="Tahoma"/>
              </w:rPr>
              <w:t xml:space="preserve"> measures deformation caused by underground mining activities. </w:t>
            </w:r>
          </w:p>
          <w:p w:rsidR="007656AB" w:rsidRDefault="007656AB">
            <w:pPr>
              <w:rPr>
                <w:rFonts w:ascii="Tahoma" w:hAnsi="Tahoma" w:cs="Tahoma"/>
              </w:rPr>
            </w:pPr>
          </w:p>
          <w:p w:rsidR="007656AB" w:rsidRDefault="007656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“Surface deformation due to underground mining poses risks to health and safety as well as infrastructure and the environment,” says Dr </w:t>
            </w:r>
            <w:proofErr w:type="spellStart"/>
            <w:r>
              <w:rPr>
                <w:rFonts w:ascii="Tahoma" w:hAnsi="Tahoma" w:cs="Tahoma"/>
              </w:rPr>
              <w:t>Engelbrecht</w:t>
            </w:r>
            <w:proofErr w:type="spellEnd"/>
            <w:r>
              <w:rPr>
                <w:rFonts w:ascii="Tahoma" w:hAnsi="Tahoma" w:cs="Tahoma"/>
              </w:rPr>
              <w:t>. The information, derived from the analysis of microwave data, will be useful for long-term monitoring efforts to guide future development planning and subsidence risk assessment.</w:t>
            </w:r>
          </w:p>
          <w:p w:rsidR="007656AB" w:rsidRDefault="007656AB">
            <w:pPr>
              <w:rPr>
                <w:rFonts w:ascii="Tahoma" w:hAnsi="Tahoma" w:cs="Tahoma"/>
              </w:rPr>
            </w:pPr>
          </w:p>
          <w:p w:rsidR="007656AB" w:rsidRDefault="007656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 </w:t>
            </w:r>
            <w:proofErr w:type="spellStart"/>
            <w:r>
              <w:rPr>
                <w:rFonts w:ascii="Tahoma" w:hAnsi="Tahoma" w:cs="Tahoma"/>
              </w:rPr>
              <w:t>Engelbrecht’s</w:t>
            </w:r>
            <w:proofErr w:type="spellEnd"/>
            <w:r>
              <w:rPr>
                <w:rFonts w:ascii="Tahoma" w:hAnsi="Tahoma" w:cs="Tahoma"/>
              </w:rPr>
              <w:t xml:space="preserve"> investigation proves that the remote detection and monitoring of surface subsidence, using satellite-based sensors, is a possibility. Traditional field-based measurements are point-based which means that the full extent of deforming areas is poorly understood. “Added to this, monitoring large areas on a regular basis is labour intensive,” she says. </w:t>
            </w:r>
          </w:p>
          <w:p w:rsidR="007656AB" w:rsidRDefault="007656AB">
            <w:pPr>
              <w:rPr>
                <w:rFonts w:ascii="Tahoma" w:hAnsi="Tahoma" w:cs="Tahoma"/>
              </w:rPr>
            </w:pPr>
          </w:p>
          <w:p w:rsidR="007656AB" w:rsidRDefault="007656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overcome these limitations, Dr </w:t>
            </w:r>
            <w:proofErr w:type="spellStart"/>
            <w:r>
              <w:rPr>
                <w:rFonts w:ascii="Tahoma" w:hAnsi="Tahoma" w:cs="Tahoma"/>
              </w:rPr>
              <w:t>Engelbrecht</w:t>
            </w:r>
            <w:proofErr w:type="spellEnd"/>
            <w:r>
              <w:rPr>
                <w:rFonts w:ascii="Tahoma" w:hAnsi="Tahoma" w:cs="Tahoma"/>
              </w:rPr>
              <w:t xml:space="preserve"> has used image data collected from earth-orbiting satellites to monitor millimetre- to centimetre-scale deformation at the earth’s surface. Through the use of advanced signal-processing techniques, known as differential radar-</w:t>
            </w:r>
            <w:proofErr w:type="spellStart"/>
            <w:r>
              <w:rPr>
                <w:rFonts w:ascii="Tahoma" w:hAnsi="Tahoma" w:cs="Tahoma"/>
              </w:rPr>
              <w:t>interferometric</w:t>
            </w:r>
            <w:proofErr w:type="spellEnd"/>
            <w:r>
              <w:rPr>
                <w:rFonts w:ascii="Tahoma" w:hAnsi="Tahoma" w:cs="Tahoma"/>
              </w:rPr>
              <w:t xml:space="preserve"> techniques, she successfully measured and monitored surface subsidence that resulted from shallow underground mining activities. </w:t>
            </w:r>
          </w:p>
          <w:p w:rsidR="007656AB" w:rsidRDefault="007656AB">
            <w:pPr>
              <w:rPr>
                <w:rFonts w:ascii="Tahoma" w:hAnsi="Tahoma" w:cs="Tahoma"/>
                <w:lang w:eastAsia="en-ZA"/>
              </w:rPr>
            </w:pPr>
          </w:p>
          <w:p w:rsidR="007656AB" w:rsidRDefault="007656AB">
            <w:pPr>
              <w:pStyle w:val="ListParagraph"/>
              <w:ind w:left="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</w:t>
            </w:r>
            <w:proofErr w:type="spellStart"/>
            <w:r>
              <w:rPr>
                <w:rFonts w:ascii="Tahoma" w:hAnsi="Tahoma" w:cs="Tahoma"/>
              </w:rPr>
              <w:t>Engelbrecht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says: “The results suggest that by using satellite data, large areas could be monitored remotely and the areal extent of deforming areas could be assessed, effectively overcoming the limitations of field-based techniques.” </w:t>
            </w:r>
          </w:p>
          <w:p w:rsidR="007656AB" w:rsidRDefault="007656AB">
            <w:pPr>
              <w:rPr>
                <w:rFonts w:ascii="Tahoma" w:hAnsi="Tahoma" w:cs="Tahoma"/>
                <w:lang w:eastAsia="en-ZA"/>
              </w:rPr>
            </w:pPr>
          </w:p>
          <w:p w:rsidR="007656AB" w:rsidRDefault="007656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 </w:t>
            </w:r>
            <w:proofErr w:type="spellStart"/>
            <w:r>
              <w:rPr>
                <w:rFonts w:ascii="Tahoma" w:hAnsi="Tahoma" w:cs="Tahoma"/>
              </w:rPr>
              <w:t>Engelbrecht</w:t>
            </w:r>
            <w:proofErr w:type="spellEnd"/>
            <w:r>
              <w:rPr>
                <w:rFonts w:ascii="Tahoma" w:hAnsi="Tahoma" w:cs="Tahoma"/>
              </w:rPr>
              <w:t xml:space="preserve"> graduated at UCT’s Faculty of Engineering and the Build Environment graduation ceremony last month. </w:t>
            </w:r>
          </w:p>
          <w:p w:rsidR="007656AB" w:rsidRDefault="007656AB">
            <w:pPr>
              <w:spacing w:line="240" w:lineRule="exact"/>
              <w:ind w:left="2880" w:hanging="2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                                                                 </w:t>
            </w:r>
          </w:p>
          <w:p w:rsidR="007656AB" w:rsidRDefault="007656AB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ENDS</w:t>
            </w:r>
          </w:p>
          <w:p w:rsidR="007656AB" w:rsidRDefault="007656AB">
            <w:pPr>
              <w:rPr>
                <w:rFonts w:ascii="Times New Roman" w:hAnsi="Times New Roman"/>
                <w:b/>
                <w:bCs/>
                <w:i/>
                <w:iCs/>
                <w:u w:val="single"/>
                <w:lang w:eastAsia="en-Z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Issued by: UCT Communications and Marketing Department</w:t>
            </w:r>
          </w:p>
          <w:p w:rsidR="007656AB" w:rsidRDefault="007656AB">
            <w:pPr>
              <w:rPr>
                <w:b/>
                <w:bCs/>
                <w:i/>
                <w:iCs/>
                <w:u w:val="single"/>
                <w:lang w:eastAsia="en-GB"/>
              </w:rPr>
            </w:pPr>
          </w:p>
          <w:p w:rsidR="007656AB" w:rsidRDefault="007656AB">
            <w:pPr>
              <w:rPr>
                <w:rFonts w:ascii="Tahoma" w:hAnsi="Tahoma" w:cs="Tahoma"/>
                <w:b/>
                <w:bCs/>
                <w:lang w:eastAsia="en-ZA"/>
              </w:rPr>
            </w:pPr>
            <w:r>
              <w:rPr>
                <w:rFonts w:ascii="Tahoma" w:hAnsi="Tahoma" w:cs="Tahoma"/>
                <w:b/>
                <w:bCs/>
              </w:rPr>
              <w:t xml:space="preserve">Mologadi Makwela </w:t>
            </w:r>
          </w:p>
          <w:p w:rsidR="007656AB" w:rsidRDefault="007656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Tel: (021) 650 5427 Fax (021) 650 5628</w:t>
            </w:r>
          </w:p>
          <w:p w:rsidR="007656AB" w:rsidRDefault="007656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Cell:  078 258 3965</w:t>
            </w:r>
          </w:p>
          <w:p w:rsidR="007656AB" w:rsidRDefault="007656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E-mail: </w:t>
            </w:r>
            <w:hyperlink r:id="rId7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loga.makwela@uct.ac.za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  </w:t>
            </w:r>
          </w:p>
          <w:p w:rsidR="007656AB" w:rsidRDefault="007656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University of Cape Town</w:t>
            </w:r>
          </w:p>
          <w:p w:rsidR="007656AB" w:rsidRDefault="007656A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Rondebosch</w:t>
            </w:r>
            <w:proofErr w:type="spellEnd"/>
          </w:p>
          <w:p w:rsidR="007656AB" w:rsidRDefault="007656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Website: </w:t>
            </w:r>
            <w:hyperlink r:id="rId8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www.uct.ac.za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656AB" w:rsidRDefault="007656AB">
            <w:pPr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Follow us on Twitter: @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UCT_news</w:t>
            </w:r>
            <w:proofErr w:type="spellEnd"/>
          </w:p>
          <w:p w:rsidR="007656AB" w:rsidRDefault="007656AB"/>
        </w:tc>
      </w:tr>
    </w:tbl>
    <w:p w:rsidR="007656AB" w:rsidRDefault="007656AB" w:rsidP="007656AB"/>
    <w:p w:rsidR="00EE691D" w:rsidRDefault="007656AB"/>
    <w:sectPr w:rsidR="00EE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AB"/>
    <w:rsid w:val="000E1DFC"/>
    <w:rsid w:val="002472F0"/>
    <w:rsid w:val="003A6BE4"/>
    <w:rsid w:val="00543418"/>
    <w:rsid w:val="006E0945"/>
    <w:rsid w:val="007656AB"/>
    <w:rsid w:val="00777DEC"/>
    <w:rsid w:val="00853085"/>
    <w:rsid w:val="00D66D36"/>
    <w:rsid w:val="00E6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A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56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6AB"/>
    <w:pPr>
      <w:ind w:left="720"/>
    </w:pPr>
    <w:rPr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A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56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6AB"/>
    <w:pPr>
      <w:ind w:left="720"/>
    </w:pPr>
    <w:rPr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ga.makwela@uct.ac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1CEA.F85049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01424869</dc:creator>
  <cp:lastModifiedBy>01424869</cp:lastModifiedBy>
  <cp:revision>1</cp:revision>
  <dcterms:created xsi:type="dcterms:W3CDTF">2014-01-29T10:35:00Z</dcterms:created>
  <dcterms:modified xsi:type="dcterms:W3CDTF">2014-01-29T10:36:00Z</dcterms:modified>
</cp:coreProperties>
</file>