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51" w:rsidRDefault="003E2B51" w:rsidP="003E2B51">
      <w:bookmarkStart w:id="0" w:name="_MailOriginal"/>
    </w:p>
    <w:p w:rsidR="003E2B51" w:rsidRDefault="003E2B51" w:rsidP="003E2B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2"/>
      </w:tblGrid>
      <w:tr w:rsidR="003E2B51" w:rsidTr="003E2B51">
        <w:tc>
          <w:tcPr>
            <w:tcW w:w="9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51" w:rsidRDefault="003E2B51">
            <w:r>
              <w:rPr>
                <w:noProof/>
                <w:lang w:eastAsia="en-ZA"/>
              </w:rPr>
              <w:drawing>
                <wp:inline distT="0" distB="0" distL="0" distR="0" wp14:anchorId="33B9C635" wp14:editId="78F5B50B">
                  <wp:extent cx="5972175" cy="1933575"/>
                  <wp:effectExtent l="0" t="0" r="9525" b="9525"/>
                  <wp:docPr id="1" name="Picture 1" descr="cid:image001.jpg@01CF42B3.AC5F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F42B3.AC5F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B51" w:rsidTr="003E2B51">
        <w:tc>
          <w:tcPr>
            <w:tcW w:w="957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B51" w:rsidRDefault="003E2B51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 March 2014</w:t>
            </w:r>
          </w:p>
          <w:p w:rsidR="003E2B51" w:rsidRDefault="003E2B51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2B51" w:rsidRDefault="003E2B5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bookmarkStart w:id="1" w:name="_GoBack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UCT researcher develops techniques to help make SA’s roads safer</w:t>
            </w:r>
          </w:p>
          <w:bookmarkEnd w:id="1"/>
          <w:p w:rsidR="003E2B51" w:rsidRDefault="003E2B5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3E2B51" w:rsidRDefault="003E2B51">
            <w:pPr>
              <w:pStyle w:val="Plai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University of Cape Town researcher, Dr Rahul </w:t>
            </w:r>
            <w:proofErr w:type="spellStart"/>
            <w:r>
              <w:rPr>
                <w:rFonts w:ascii="Tahoma" w:hAnsi="Tahoma" w:cs="Tahoma"/>
              </w:rPr>
              <w:t>Jobanputra</w:t>
            </w:r>
            <w:proofErr w:type="spellEnd"/>
            <w:r>
              <w:rPr>
                <w:rFonts w:ascii="Tahoma" w:hAnsi="Tahoma" w:cs="Tahoma"/>
              </w:rPr>
              <w:t xml:space="preserve">, says the alarming number of road traffic fatalities in South Africa moved him to focus his recent PhD study on alternative ways of making the country’s roads safer. His thesis, </w:t>
            </w:r>
            <w:r>
              <w:rPr>
                <w:rFonts w:ascii="Tahoma" w:hAnsi="Tahoma" w:cs="Tahoma"/>
                <w:i/>
                <w:iCs/>
              </w:rPr>
              <w:t>An investigation into the reduction of road safety risk in South Africa through the use of microscopic simulation modelling,</w:t>
            </w:r>
            <w:r>
              <w:rPr>
                <w:rFonts w:ascii="Tahoma" w:hAnsi="Tahoma" w:cs="Tahoma"/>
              </w:rPr>
              <w:t xml:space="preserve"> looked specifically at using and developing computer software to analyse the interaction that occurs on roads in Cape Town. </w:t>
            </w:r>
          </w:p>
          <w:p w:rsidR="003E2B51" w:rsidRDefault="003E2B51">
            <w:pPr>
              <w:pStyle w:val="PlainText"/>
              <w:rPr>
                <w:rFonts w:ascii="Tahoma" w:hAnsi="Tahoma" w:cs="Tahoma"/>
              </w:rPr>
            </w:pPr>
          </w:p>
          <w:p w:rsidR="003E2B51" w:rsidRDefault="003E2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“Despite having some of the best infrastructure in Africa, South Africa has one of the worst road safety records in the world,” says Dr </w:t>
            </w:r>
            <w:proofErr w:type="spellStart"/>
            <w:r>
              <w:rPr>
                <w:rFonts w:ascii="Tahoma" w:hAnsi="Tahoma" w:cs="Tahoma"/>
              </w:rPr>
              <w:t>Jobanputra</w:t>
            </w:r>
            <w:proofErr w:type="spellEnd"/>
            <w:r>
              <w:rPr>
                <w:rFonts w:ascii="Tahoma" w:hAnsi="Tahoma" w:cs="Tahoma"/>
              </w:rPr>
              <w:t xml:space="preserve">. “There is a high record of road traffic fatalities: around 15,000 a year. South African cities consistently feature at the top of the global list of worst-known locations for road fatalities.” </w:t>
            </w:r>
          </w:p>
          <w:p w:rsidR="003E2B51" w:rsidRDefault="003E2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 says the underlying reasons for the high fatality rates are complex. “These reasons are influenced by a combination of road network planning and design, the settlement patterns, and by behavioural and law enforcement issues. Worldwide, proactive road safety strategies have yielded tangible benefits over many years.”</w:t>
            </w:r>
          </w:p>
          <w:p w:rsidR="003E2B51" w:rsidRDefault="003E2B51">
            <w:pPr>
              <w:pStyle w:val="PlainText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</w:rPr>
              <w:t xml:space="preserve">From a review of the safety strategies Dr </w:t>
            </w:r>
            <w:proofErr w:type="spellStart"/>
            <w:r>
              <w:rPr>
                <w:rFonts w:ascii="Tahoma" w:hAnsi="Tahoma" w:cs="Tahoma"/>
              </w:rPr>
              <w:t>Jobanputra</w:t>
            </w:r>
            <w:proofErr w:type="spellEnd"/>
            <w:r>
              <w:rPr>
                <w:rFonts w:ascii="Tahoma" w:hAnsi="Tahoma" w:cs="Tahoma"/>
              </w:rPr>
              <w:t xml:space="preserve"> concluded that micro-simulation modelling is a promising method as it enables an investigation of pedestrian-vehicle and infrastructure interaction. Using case studies conducted in Cape Town, he developed ways to use this type of modelling to enable a comparative method of analysing road safety risk for various types of infrastructure and engineering countermeasures.</w:t>
            </w:r>
          </w:p>
          <w:p w:rsidR="003E2B51" w:rsidRDefault="003E2B51">
            <w:pPr>
              <w:pStyle w:val="PlainText"/>
              <w:rPr>
                <w:rFonts w:ascii="Tahoma" w:hAnsi="Tahoma" w:cs="Tahoma"/>
              </w:rPr>
            </w:pPr>
          </w:p>
          <w:p w:rsidR="003E2B51" w:rsidRDefault="003E2B51">
            <w:pPr>
              <w:pStyle w:val="Plain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 </w:t>
            </w:r>
            <w:proofErr w:type="spellStart"/>
            <w:r>
              <w:rPr>
                <w:rFonts w:ascii="Tahoma" w:hAnsi="Tahoma" w:cs="Tahoma"/>
              </w:rPr>
              <w:t>Jobanputra</w:t>
            </w:r>
            <w:proofErr w:type="spellEnd"/>
            <w:r>
              <w:rPr>
                <w:rFonts w:ascii="Tahoma" w:hAnsi="Tahoma" w:cs="Tahoma"/>
              </w:rPr>
              <w:t xml:space="preserve"> adds: “The techniques presented in my research can be used by practitioners and decision makers to help them audit or assess infrastructure, either at the feasibility stage or post-crash. The techniques could also help them to better evaluate infrastructure’s safety characteristics and as a result to more appropriately modify these.”</w:t>
            </w:r>
          </w:p>
          <w:p w:rsidR="003E2B51" w:rsidRDefault="003E2B51">
            <w:pPr>
              <w:jc w:val="right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ENDS</w:t>
            </w:r>
          </w:p>
          <w:p w:rsidR="003E2B51" w:rsidRDefault="003E2B51">
            <w:pP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lastRenderedPageBreak/>
              <w:t>Issued by: UCT Communication and Marketing Department</w:t>
            </w:r>
          </w:p>
          <w:p w:rsidR="003E2B51" w:rsidRDefault="003E2B51">
            <w:pPr>
              <w:spacing w:after="0"/>
              <w:rPr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lang w:val="en-GB"/>
              </w:rPr>
              <w:t>Kemantha Govender</w:t>
            </w:r>
          </w:p>
          <w:p w:rsidR="003E2B51" w:rsidRDefault="003E2B51">
            <w:pPr>
              <w:spacing w:after="0"/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Media Liaison Officer</w:t>
            </w:r>
          </w:p>
          <w:p w:rsidR="003E2B51" w:rsidRDefault="003E2B51">
            <w:pPr>
              <w:spacing w:after="0"/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Communication and Marketing Department</w:t>
            </w:r>
          </w:p>
          <w:p w:rsidR="003E2B51" w:rsidRDefault="003E2B51">
            <w:pPr>
              <w:spacing w:after="0"/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University of Cape Town</w:t>
            </w:r>
          </w:p>
          <w:p w:rsidR="003E2B51" w:rsidRDefault="003E2B51">
            <w:pPr>
              <w:spacing w:after="0"/>
              <w:rPr>
                <w:color w:val="000000"/>
                <w:lang w:val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Welgelegen</w:t>
            </w:r>
            <w:proofErr w:type="spellEnd"/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, Upper Chapel Road Extension, </w:t>
            </w:r>
            <w:proofErr w:type="spellStart"/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Rosebank</w:t>
            </w:r>
            <w:proofErr w:type="spellEnd"/>
          </w:p>
          <w:p w:rsidR="003E2B51" w:rsidRDefault="003E2B51">
            <w:pPr>
              <w:spacing w:after="0"/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Tel: (021) 650 5672 Fax: (021) 650 3780 </w:t>
            </w:r>
          </w:p>
          <w:p w:rsidR="003E2B51" w:rsidRDefault="003E2B51">
            <w:pPr>
              <w:spacing w:after="0"/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>Cell: (084) 737 6522</w:t>
            </w:r>
          </w:p>
          <w:p w:rsidR="003E2B51" w:rsidRDefault="003E2B51">
            <w:pPr>
              <w:spacing w:after="0"/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Tahoma" w:hAnsi="Tahoma" w:cs="Tahoma"/>
                  <w:sz w:val="15"/>
                  <w:szCs w:val="15"/>
                  <w:lang w:val="en-GB"/>
                </w:rPr>
                <w:t>kemantha.govender@uct.ac.za</w:t>
              </w:r>
            </w:hyperlink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  </w:t>
            </w:r>
          </w:p>
          <w:p w:rsidR="003E2B51" w:rsidRDefault="003E2B51">
            <w:pPr>
              <w:spacing w:after="0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val="en-GB"/>
              </w:rPr>
              <w:t xml:space="preserve">Website: </w:t>
            </w:r>
            <w:hyperlink r:id="rId8" w:history="1">
              <w:r>
                <w:rPr>
                  <w:rStyle w:val="Hyperlink"/>
                  <w:rFonts w:ascii="Tahoma" w:hAnsi="Tahoma" w:cs="Tahoma"/>
                  <w:sz w:val="15"/>
                  <w:szCs w:val="15"/>
                  <w:lang w:val="en-GB"/>
                </w:rPr>
                <w:t>www.uct.ac.za</w:t>
              </w:r>
            </w:hyperlink>
          </w:p>
          <w:p w:rsidR="003E2B51" w:rsidRDefault="003E2B51"/>
        </w:tc>
      </w:tr>
      <w:bookmarkEnd w:id="0"/>
    </w:tbl>
    <w:p w:rsidR="003E2B51" w:rsidRDefault="003E2B51" w:rsidP="003E2B51"/>
    <w:p w:rsidR="00BD6590" w:rsidRDefault="00BD6590"/>
    <w:sectPr w:rsidR="00BD6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1"/>
    <w:rsid w:val="003E2B51"/>
    <w:rsid w:val="0082754C"/>
    <w:rsid w:val="00B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B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2B51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2B5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51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2B5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2B51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2B5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antha.govender@uct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F42B3.AC5F00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01435624</dc:creator>
  <cp:lastModifiedBy>01435624</cp:lastModifiedBy>
  <cp:revision>1</cp:revision>
  <dcterms:created xsi:type="dcterms:W3CDTF">2014-03-18T14:21:00Z</dcterms:created>
  <dcterms:modified xsi:type="dcterms:W3CDTF">2014-03-18T14:22:00Z</dcterms:modified>
</cp:coreProperties>
</file>